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wordWrap/>
        <w:autoSpaceDN w:val="0"/>
        <w:adjustRightInd/>
        <w:snapToGrid/>
        <w:spacing w:before="0" w:after="0" w:line="360" w:lineRule="auto"/>
        <w:ind w:left="0" w:leftChars="0" w:right="0" w:firstLine="0" w:firstLineChars="0"/>
        <w:jc w:val="left"/>
        <w:textAlignment w:val="auto"/>
        <w:outlineLvl w:val="9"/>
        <w:rPr>
          <w:rFonts w:hint="eastAsia" w:ascii="黑体" w:eastAsia="黑体"/>
          <w:sz w:val="44"/>
          <w:szCs w:val="44"/>
          <w:lang w:val="en-US" w:eastAsia="zh-CN"/>
        </w:rPr>
      </w:pPr>
      <w:r>
        <w:rPr>
          <w:rFonts w:hint="eastAsia" w:ascii="黑体" w:hAnsi="黑体" w:eastAsia="黑体" w:cs="黑体"/>
          <w:sz w:val="32"/>
          <w:szCs w:val="32"/>
        </w:rPr>
        <w:t>附1：</w:t>
      </w:r>
      <w:r>
        <w:rPr>
          <w:rFonts w:hint="eastAsia" w:ascii="黑体" w:eastAsia="黑体"/>
          <w:sz w:val="44"/>
          <w:szCs w:val="44"/>
          <w:lang w:val="en-US" w:eastAsia="zh-CN"/>
        </w:rPr>
        <w:t xml:space="preserve">    </w:t>
      </w:r>
    </w:p>
    <w:p>
      <w:pPr>
        <w:pStyle w:val="10"/>
        <w:widowControl/>
        <w:wordWrap/>
        <w:autoSpaceDN w:val="0"/>
        <w:adjustRightInd/>
        <w:snapToGrid/>
        <w:spacing w:before="0" w:after="0" w:line="360" w:lineRule="auto"/>
        <w:ind w:left="0" w:leftChars="0" w:right="0" w:firstLine="0" w:firstLineChars="0"/>
        <w:jc w:val="center"/>
        <w:textAlignment w:val="auto"/>
        <w:outlineLvl w:val="9"/>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陈家沟第一届“王廷杯”太极拳公开赛</w:t>
      </w:r>
    </w:p>
    <w:p>
      <w:pPr>
        <w:pStyle w:val="10"/>
        <w:widowControl/>
        <w:wordWrap/>
        <w:autoSpaceDN w:val="0"/>
        <w:adjustRightInd/>
        <w:snapToGrid/>
        <w:spacing w:before="0" w:after="0" w:line="360" w:lineRule="auto"/>
        <w:ind w:left="0" w:leftChars="0" w:right="0" w:firstLine="0" w:firstLineChars="0"/>
        <w:jc w:val="center"/>
        <w:textAlignment w:val="auto"/>
        <w:outlineLvl w:val="9"/>
        <w:rPr>
          <w:rFonts w:hint="eastAsia" w:ascii="仿宋" w:hAnsi="仿宋" w:eastAsia="仿宋" w:cs="仿宋"/>
          <w:b/>
          <w:bCs/>
          <w:sz w:val="44"/>
          <w:szCs w:val="44"/>
        </w:rPr>
      </w:pPr>
      <w:r>
        <w:rPr>
          <w:rFonts w:hint="eastAsia" w:ascii="仿宋" w:hAnsi="仿宋" w:eastAsia="仿宋" w:cs="仿宋"/>
          <w:b/>
          <w:bCs/>
          <w:sz w:val="44"/>
          <w:szCs w:val="44"/>
          <w:lang w:eastAsia="zh-CN"/>
        </w:rPr>
        <w:t>暨温县第二十四</w:t>
      </w:r>
      <w:r>
        <w:rPr>
          <w:rFonts w:hint="eastAsia" w:ascii="仿宋" w:hAnsi="仿宋" w:eastAsia="仿宋" w:cs="仿宋"/>
          <w:b/>
          <w:bCs/>
          <w:sz w:val="44"/>
          <w:szCs w:val="44"/>
        </w:rPr>
        <w:t>届太极拳、</w:t>
      </w:r>
      <w:r>
        <w:rPr>
          <w:rFonts w:hint="eastAsia" w:ascii="仿宋" w:hAnsi="仿宋" w:eastAsia="仿宋" w:cs="仿宋"/>
          <w:b/>
          <w:bCs/>
          <w:sz w:val="44"/>
          <w:szCs w:val="44"/>
          <w:lang w:eastAsia="zh-CN"/>
        </w:rPr>
        <w:t>械、交手</w:t>
      </w:r>
      <w:r>
        <w:rPr>
          <w:rFonts w:hint="eastAsia" w:ascii="仿宋" w:hAnsi="仿宋" w:eastAsia="仿宋" w:cs="仿宋"/>
          <w:b/>
          <w:bCs/>
          <w:sz w:val="44"/>
          <w:szCs w:val="44"/>
        </w:rPr>
        <w:t>锦标赛</w:t>
      </w:r>
    </w:p>
    <w:p>
      <w:pPr>
        <w:pStyle w:val="10"/>
        <w:widowControl/>
        <w:wordWrap/>
        <w:autoSpaceDN w:val="0"/>
        <w:adjustRightInd/>
        <w:snapToGrid/>
        <w:spacing w:before="0" w:after="0" w:line="360" w:lineRule="auto"/>
        <w:ind w:left="0" w:leftChars="0" w:right="0" w:firstLine="0" w:firstLineChars="0"/>
        <w:jc w:val="center"/>
        <w:textAlignment w:val="auto"/>
        <w:outlineLvl w:val="9"/>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规</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程</w:t>
      </w:r>
    </w:p>
    <w:p>
      <w:pPr>
        <w:wordWrap/>
        <w:adjustRightInd/>
        <w:snapToGrid/>
        <w:spacing w:before="0" w:after="0" w:line="600" w:lineRule="exact"/>
        <w:ind w:left="0" w:leftChars="0" w:right="0"/>
        <w:jc w:val="left"/>
        <w:textAlignment w:val="auto"/>
        <w:outlineLvl w:val="9"/>
        <w:rPr>
          <w:rFonts w:hint="eastAsia" w:ascii="仿宋_GB2312" w:hAnsi="仿宋_GB2312" w:eastAsia="仿宋_GB2312" w:cs="仿宋_GB2312"/>
          <w:b/>
          <w:sz w:val="28"/>
          <w:szCs w:val="30"/>
        </w:rPr>
      </w:pPr>
      <w:bookmarkStart w:id="0" w:name="_GoBack"/>
      <w:bookmarkEnd w:id="0"/>
    </w:p>
    <w:p>
      <w:pPr>
        <w:wordWrap/>
        <w:adjustRightInd/>
        <w:snapToGrid/>
        <w:spacing w:before="0" w:after="0" w:line="600" w:lineRule="exact"/>
        <w:ind w:left="0" w:leftChars="0" w:right="0"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一、比赛时间和地点</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，陈家沟国际太极拳交流中心。</w:t>
      </w:r>
    </w:p>
    <w:p>
      <w:pPr>
        <w:wordWrap/>
        <w:adjustRightInd/>
        <w:snapToGrid/>
        <w:spacing w:before="0" w:after="0" w:line="600" w:lineRule="exact"/>
        <w:ind w:left="0" w:leftChars="0" w:right="0" w:firstLine="640" w:firstLineChars="200"/>
        <w:jc w:val="left"/>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rPr>
        <w:t>二、</w:t>
      </w:r>
      <w:r>
        <w:rPr>
          <w:rFonts w:hint="eastAsia" w:ascii="黑体" w:hAnsi="黑体" w:eastAsia="黑体" w:cs="黑体"/>
          <w:b w:val="0"/>
          <w:bCs/>
          <w:sz w:val="32"/>
          <w:szCs w:val="32"/>
          <w:lang w:eastAsia="zh-CN"/>
        </w:rPr>
        <w:t>主办单位</w:t>
      </w:r>
    </w:p>
    <w:p>
      <w:pPr>
        <w:wordWrap/>
        <w:adjustRightInd/>
        <w:snapToGrid/>
        <w:spacing w:before="0" w:after="0" w:line="600" w:lineRule="exact"/>
        <w:ind w:left="0" w:leftChars="0" w:right="0" w:firstLine="640" w:firstLineChars="200"/>
        <w:jc w:val="left"/>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中共温县县委、</w:t>
      </w:r>
      <w:r>
        <w:rPr>
          <w:rFonts w:hint="eastAsia" w:ascii="仿宋" w:hAnsi="仿宋" w:eastAsia="仿宋" w:cs="仿宋"/>
          <w:b w:val="0"/>
          <w:bCs/>
          <w:sz w:val="32"/>
          <w:szCs w:val="32"/>
          <w:lang w:eastAsia="zh-CN"/>
        </w:rPr>
        <w:t>温县人民政府</w:t>
      </w:r>
    </w:p>
    <w:p>
      <w:pPr>
        <w:wordWrap/>
        <w:adjustRightInd/>
        <w:snapToGrid/>
        <w:spacing w:before="0" w:after="0" w:line="600" w:lineRule="exact"/>
        <w:ind w:left="0" w:leftChars="0" w:right="0" w:firstLine="640" w:firstLineChars="200"/>
        <w:jc w:val="left"/>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rPr>
        <w:t>三、</w:t>
      </w:r>
      <w:r>
        <w:rPr>
          <w:rFonts w:hint="eastAsia" w:ascii="黑体" w:hAnsi="黑体" w:eastAsia="黑体" w:cs="黑体"/>
          <w:b w:val="0"/>
          <w:bCs/>
          <w:sz w:val="32"/>
          <w:szCs w:val="32"/>
          <w:lang w:eastAsia="zh-CN"/>
        </w:rPr>
        <w:t>承办单位</w:t>
      </w:r>
    </w:p>
    <w:p>
      <w:pPr>
        <w:wordWrap/>
        <w:adjustRightInd/>
        <w:snapToGrid/>
        <w:spacing w:before="0" w:after="0" w:line="600" w:lineRule="exact"/>
        <w:ind w:left="0" w:leftChars="0" w:right="0" w:firstLine="640" w:firstLineChars="200"/>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温县文化广电和旅游局</w:t>
      </w:r>
      <w:r>
        <w:rPr>
          <w:rFonts w:hint="eastAsia" w:ascii="仿宋" w:hAnsi="仿宋" w:eastAsia="仿宋" w:cs="仿宋"/>
          <w:b w:val="0"/>
          <w:bCs/>
          <w:sz w:val="32"/>
          <w:szCs w:val="32"/>
          <w:lang w:val="en-US" w:eastAsia="zh-CN"/>
        </w:rPr>
        <w:t xml:space="preserve">   温县太极拳武术文化管理中心</w:t>
      </w:r>
    </w:p>
    <w:p>
      <w:pPr>
        <w:wordWrap/>
        <w:adjustRightInd/>
        <w:snapToGrid/>
        <w:spacing w:before="0" w:after="0" w:line="600" w:lineRule="exact"/>
        <w:ind w:left="0" w:leftChars="0" w:right="0" w:firstLine="640" w:firstLineChars="200"/>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温县陈家沟景区管理局</w:t>
      </w:r>
    </w:p>
    <w:p>
      <w:pPr>
        <w:wordWrap/>
        <w:adjustRightInd/>
        <w:snapToGrid/>
        <w:spacing w:before="0" w:after="0" w:line="600" w:lineRule="exact"/>
        <w:ind w:left="0" w:leftChars="0" w:right="0" w:firstLine="640" w:firstLineChars="200"/>
        <w:jc w:val="left"/>
        <w:textAlignment w:val="auto"/>
        <w:outlineLvl w:val="9"/>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参加单位</w:t>
      </w:r>
      <w:r>
        <w:rPr>
          <w:rFonts w:hint="eastAsia" w:ascii="黑体" w:hAnsi="黑体" w:eastAsia="黑体" w:cs="黑体"/>
          <w:b w:val="0"/>
          <w:bCs/>
          <w:sz w:val="32"/>
          <w:szCs w:val="32"/>
          <w:lang w:val="en-US" w:eastAsia="zh-CN"/>
        </w:rPr>
        <w:t xml:space="preserve">    </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各武术馆校、社团、</w:t>
      </w:r>
      <w:r>
        <w:rPr>
          <w:rFonts w:hint="eastAsia" w:ascii="仿宋_GB2312" w:hAnsi="仿宋_GB2312" w:eastAsia="仿宋_GB2312" w:cs="仿宋_GB2312"/>
          <w:sz w:val="32"/>
          <w:szCs w:val="32"/>
          <w:lang w:eastAsia="zh-CN"/>
        </w:rPr>
        <w:t>俱乐部、有关单位</w:t>
      </w:r>
      <w:r>
        <w:rPr>
          <w:rFonts w:hint="eastAsia" w:ascii="仿宋_GB2312" w:hAnsi="仿宋_GB2312" w:eastAsia="仿宋_GB2312" w:cs="仿宋_GB2312"/>
          <w:sz w:val="32"/>
          <w:szCs w:val="32"/>
        </w:rPr>
        <w:t>及个人</w:t>
      </w:r>
    </w:p>
    <w:p>
      <w:pPr>
        <w:wordWrap/>
        <w:adjustRightInd/>
        <w:snapToGrid/>
        <w:spacing w:before="0" w:after="0" w:line="600" w:lineRule="exact"/>
        <w:ind w:left="0" w:leftChars="0" w:right="0"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比赛项目</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（一）太极拳、械系列</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1、太极拳、械传统套路</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pacing w:val="-14"/>
          <w:sz w:val="32"/>
          <w:szCs w:val="32"/>
        </w:rPr>
        <w:t>各式太极拳：陈式、杨式、武式、孙式、吴式、和式、</w:t>
      </w:r>
      <w:r>
        <w:rPr>
          <w:rFonts w:hint="eastAsia" w:ascii="仿宋_GB2312" w:hAnsi="仿宋_GB2312" w:eastAsia="仿宋_GB2312" w:cs="仿宋_GB2312"/>
          <w:spacing w:val="-14"/>
          <w:sz w:val="32"/>
          <w:szCs w:val="32"/>
          <w:lang w:eastAsia="zh-CN"/>
        </w:rPr>
        <w:t>陈式拳</w:t>
      </w:r>
      <w:r>
        <w:rPr>
          <w:rFonts w:hint="eastAsia" w:ascii="仿宋_GB2312" w:hAnsi="仿宋_GB2312" w:eastAsia="仿宋_GB2312" w:cs="仿宋_GB2312"/>
          <w:spacing w:val="-14"/>
          <w:sz w:val="32"/>
          <w:szCs w:val="32"/>
        </w:rPr>
        <w:t>忽雷架</w:t>
      </w:r>
      <w:r>
        <w:rPr>
          <w:rFonts w:hint="eastAsia" w:ascii="仿宋_GB2312" w:hAnsi="仿宋_GB2312" w:eastAsia="仿宋_GB2312" w:cs="仿宋_GB2312"/>
          <w:spacing w:val="-14"/>
          <w:sz w:val="32"/>
          <w:szCs w:val="32"/>
          <w:lang w:eastAsia="zh-CN"/>
        </w:rPr>
        <w:t>任选一项</w:t>
      </w:r>
      <w:r>
        <w:rPr>
          <w:rFonts w:hint="eastAsia" w:ascii="仿宋_GB2312" w:hAnsi="仿宋_GB2312" w:eastAsia="仿宋_GB2312" w:cs="仿宋_GB2312"/>
          <w:spacing w:val="-14"/>
          <w:sz w:val="32"/>
          <w:szCs w:val="32"/>
        </w:rPr>
        <w:t>；</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（2）短器械：传统刀术、剑术套路任选一项；</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（3）长器械：传统枪术、棍术、春秋大刀任选一项。（儿童组限报）</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2、太极拳、剑竞赛套路：陈式、杨式、武式、孙式、吴式、42式太极拳、42式太极剑任选一项</w:t>
      </w:r>
      <w:r>
        <w:rPr>
          <w:rFonts w:hint="eastAsia" w:ascii="仿宋_GB2312" w:hAnsi="仿宋_GB2312" w:eastAsia="仿宋_GB2312" w:cs="仿宋_GB2312"/>
          <w:sz w:val="32"/>
          <w:szCs w:val="32"/>
          <w:lang w:eastAsia="zh-CN"/>
        </w:rPr>
        <w:t>；</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3、对练项目：徒手与徒手、器械与器械、徒手与器械项目。</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、集体项目：</w:t>
      </w:r>
      <w:r>
        <w:rPr>
          <w:rFonts w:hint="eastAsia" w:ascii="仿宋_GB2312" w:hAnsi="仿宋_GB2312" w:eastAsia="仿宋_GB2312" w:cs="仿宋_GB2312"/>
          <w:sz w:val="32"/>
          <w:szCs w:val="32"/>
          <w:lang w:eastAsia="zh-CN"/>
        </w:rPr>
        <w:t>每队限报一项，</w:t>
      </w:r>
      <w:r>
        <w:rPr>
          <w:rFonts w:hint="eastAsia" w:ascii="仿宋_GB2312" w:hAnsi="仿宋_GB2312" w:eastAsia="仿宋_GB2312" w:cs="仿宋_GB2312"/>
          <w:sz w:val="32"/>
          <w:szCs w:val="32"/>
        </w:rPr>
        <w:t>拳、械内容不限，必须配乐。（自备CD音乐盘，不带歌词）</w:t>
      </w:r>
      <w:r>
        <w:rPr>
          <w:rFonts w:hint="eastAsia" w:ascii="仿宋_GB2312" w:hAnsi="仿宋_GB2312" w:eastAsia="仿宋_GB2312" w:cs="仿宋_GB2312"/>
          <w:sz w:val="32"/>
          <w:szCs w:val="32"/>
          <w:lang w:eastAsia="zh-CN"/>
        </w:rPr>
        <w:t>按类分为</w:t>
      </w:r>
      <w:r>
        <w:rPr>
          <w:rFonts w:hint="eastAsia" w:ascii="仿宋_GB2312" w:hAnsi="仿宋_GB2312" w:eastAsia="仿宋_GB2312" w:cs="仿宋_GB2312"/>
          <w:sz w:val="32"/>
          <w:szCs w:val="32"/>
        </w:rPr>
        <w:t>拳术类、器械类、拳械混编。</w:t>
      </w:r>
    </w:p>
    <w:p>
      <w:pPr>
        <w:wordWrap/>
        <w:adjustRightInd/>
        <w:snapToGrid/>
        <w:spacing w:before="0" w:after="0" w:line="600" w:lineRule="exact"/>
        <w:ind w:left="0" w:leftChars="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太极</w:t>
      </w:r>
      <w:r>
        <w:rPr>
          <w:rFonts w:hint="eastAsia" w:ascii="仿宋_GB2312" w:hAnsi="仿宋_GB2312" w:eastAsia="仿宋_GB2312" w:cs="仿宋_GB2312"/>
          <w:sz w:val="32"/>
          <w:szCs w:val="32"/>
          <w:lang w:eastAsia="zh-CN"/>
        </w:rPr>
        <w:t>交</w:t>
      </w:r>
      <w:r>
        <w:rPr>
          <w:rFonts w:hint="eastAsia" w:ascii="仿宋_GB2312" w:hAnsi="仿宋_GB2312" w:eastAsia="仿宋_GB2312" w:cs="仿宋_GB2312"/>
          <w:sz w:val="32"/>
          <w:szCs w:val="32"/>
        </w:rPr>
        <w:t>手</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男子设</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个级别</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52公斤</w:t>
      </w:r>
      <w:r>
        <w:rPr>
          <w:rFonts w:hint="eastAsia" w:ascii="仿宋_GB2312" w:hAnsi="仿宋_GB2312" w:eastAsia="仿宋_GB2312" w:cs="仿宋_GB2312"/>
          <w:sz w:val="32"/>
          <w:szCs w:val="32"/>
          <w:lang w:val="en-US" w:eastAsia="zh-CN"/>
        </w:rPr>
        <w:t>以下</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含</w:t>
      </w:r>
      <w:r>
        <w:rPr>
          <w:rFonts w:hint="eastAsia" w:ascii="仿宋_GB2312" w:hAnsi="仿宋_GB2312" w:eastAsia="仿宋_GB2312" w:cs="仿宋_GB2312"/>
          <w:sz w:val="32"/>
          <w:szCs w:val="32"/>
        </w:rPr>
        <w:t>52公斤级）</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56公斤级（52公斤级—56公斤级）</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60公斤级（56公斤级—60公斤级）</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65公斤级（60公斤级—65公斤级）</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70公斤级（65公斤级—70公斤级）</w:t>
      </w:r>
    </w:p>
    <w:p>
      <w:pPr>
        <w:wordWrap/>
        <w:adjustRightInd/>
        <w:snapToGrid/>
        <w:spacing w:before="0" w:after="0" w:line="600" w:lineRule="exact"/>
        <w:ind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75公斤级（70公斤级—75公斤级）</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80公斤级（75公斤级—80公斤级）</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85公斤级（80公斤级—85公斤级）</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85公斤级以上级</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女子设3个级别</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50公斤以下级（含50公斤级）</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55公斤级（50公斤级—55公斤级）</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55公斤以上级</w:t>
      </w:r>
    </w:p>
    <w:p>
      <w:pPr>
        <w:wordWrap/>
        <w:adjustRightInd/>
        <w:snapToGrid/>
        <w:spacing w:before="0" w:after="0" w:line="600" w:lineRule="exact"/>
        <w:ind w:left="0" w:leftChars="0" w:right="0" w:firstLine="640" w:firstLineChars="200"/>
        <w:jc w:val="left"/>
        <w:textAlignment w:val="auto"/>
        <w:outlineLvl w:val="9"/>
        <w:rPr>
          <w:rFonts w:hint="eastAsia" w:ascii="方正大黑简体" w:hAnsi="方正大黑简体" w:eastAsia="方正大黑简体" w:cs="方正大黑简体"/>
          <w:b w:val="0"/>
          <w:bCs/>
          <w:sz w:val="32"/>
          <w:szCs w:val="32"/>
        </w:rPr>
      </w:pPr>
      <w:r>
        <w:rPr>
          <w:rFonts w:hint="eastAsia" w:ascii="方正大黑简体" w:hAnsi="方正大黑简体" w:eastAsia="方正大黑简体" w:cs="方正大黑简体"/>
          <w:b w:val="0"/>
          <w:bCs/>
          <w:sz w:val="32"/>
          <w:szCs w:val="32"/>
          <w:lang w:eastAsia="zh-CN"/>
        </w:rPr>
        <w:t>五</w:t>
      </w:r>
      <w:r>
        <w:rPr>
          <w:rFonts w:hint="eastAsia" w:ascii="方正大黑简体" w:hAnsi="方正大黑简体" w:eastAsia="方正大黑简体" w:cs="方正大黑简体"/>
          <w:b w:val="0"/>
          <w:bCs/>
          <w:sz w:val="32"/>
          <w:szCs w:val="32"/>
        </w:rPr>
        <w:t>、年龄分组</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（1）儿童组：12周岁以下(200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年1月1日之后出生者)</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少年组：</w:t>
      </w:r>
      <w:r>
        <w:rPr>
          <w:rFonts w:hint="eastAsia" w:ascii="仿宋_GB2312" w:hAnsi="仿宋_GB2312" w:eastAsia="仿宋_GB2312" w:cs="仿宋_GB2312"/>
          <w:sz w:val="32"/>
          <w:szCs w:val="32"/>
        </w:rPr>
        <w:t>12周岁至17周岁(200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年12月31日-200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年1月1日)</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青年组：18周岁至39周岁(</w:t>
      </w:r>
      <w:r>
        <w:rPr>
          <w:rFonts w:hint="eastAsia" w:ascii="仿宋_GB2312" w:hAnsi="仿宋_GB2312" w:eastAsia="仿宋_GB2312" w:cs="仿宋_GB2312"/>
          <w:sz w:val="32"/>
          <w:szCs w:val="32"/>
          <w:lang w:val="en-US" w:eastAsia="zh-CN"/>
        </w:rPr>
        <w:t>2001</w:t>
      </w:r>
      <w:r>
        <w:rPr>
          <w:rFonts w:hint="eastAsia" w:ascii="仿宋_GB2312" w:hAnsi="仿宋_GB2312" w:eastAsia="仿宋_GB2312" w:cs="仿宋_GB2312"/>
          <w:sz w:val="32"/>
          <w:szCs w:val="32"/>
        </w:rPr>
        <w:t>年12月31日-19</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年1月1日)</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交</w:t>
      </w:r>
      <w:r>
        <w:rPr>
          <w:rFonts w:hint="eastAsia" w:ascii="仿宋_GB2312" w:hAnsi="仿宋_GB2312" w:eastAsia="仿宋_GB2312" w:cs="仿宋_GB2312"/>
          <w:sz w:val="32"/>
          <w:szCs w:val="32"/>
        </w:rPr>
        <w:t>手项目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16周岁至30周岁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2003</w:t>
      </w:r>
      <w:r>
        <w:rPr>
          <w:rFonts w:hint="eastAsia" w:ascii="仿宋_GB2312" w:hAnsi="仿宋_GB2312" w:eastAsia="仿宋_GB2312" w:cs="仿宋_GB2312"/>
          <w:sz w:val="32"/>
          <w:szCs w:val="32"/>
        </w:rPr>
        <w:t>年12月31日-19</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年1月1日</w:t>
      </w:r>
      <w:r>
        <w:rPr>
          <w:rFonts w:hint="eastAsia" w:ascii="仿宋_GB2312" w:hAnsi="仿宋_GB2312" w:eastAsia="仿宋_GB2312" w:cs="仿宋_GB2312"/>
          <w:sz w:val="32"/>
          <w:szCs w:val="32"/>
          <w:lang w:val="en-US" w:eastAsia="zh-CN"/>
        </w:rPr>
        <w:t>）</w:t>
      </w:r>
    </w:p>
    <w:p>
      <w:pPr>
        <w:wordWrap/>
        <w:adjustRightInd/>
        <w:snapToGrid/>
        <w:spacing w:before="0" w:after="0" w:line="600" w:lineRule="exact"/>
        <w:ind w:right="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）集体项目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年龄不分组别</w:t>
      </w:r>
    </w:p>
    <w:p>
      <w:pPr>
        <w:wordWrap/>
        <w:adjustRightInd/>
        <w:snapToGrid/>
        <w:spacing w:before="0" w:after="0" w:line="600" w:lineRule="exact"/>
        <w:ind w:right="0" w:firstLine="640" w:firstLineChars="200"/>
        <w:jc w:val="left"/>
        <w:textAlignment w:val="auto"/>
        <w:outlineLvl w:val="9"/>
        <w:rPr>
          <w:rFonts w:hint="eastAsia" w:ascii="方正大黑简体" w:hAnsi="方正大黑简体" w:eastAsia="方正大黑简体" w:cs="方正大黑简体"/>
          <w:b w:val="0"/>
          <w:bCs/>
          <w:sz w:val="32"/>
          <w:szCs w:val="32"/>
        </w:rPr>
      </w:pPr>
      <w:r>
        <w:rPr>
          <w:rFonts w:hint="eastAsia" w:ascii="方正大黑简体" w:hAnsi="方正大黑简体" w:eastAsia="方正大黑简体" w:cs="方正大黑简体"/>
          <w:b w:val="0"/>
          <w:bCs/>
          <w:sz w:val="32"/>
          <w:szCs w:val="32"/>
          <w:lang w:eastAsia="zh-CN"/>
        </w:rPr>
        <w:t>六</w:t>
      </w:r>
      <w:r>
        <w:rPr>
          <w:rFonts w:hint="eastAsia" w:ascii="方正大黑简体" w:hAnsi="方正大黑简体" w:eastAsia="方正大黑简体" w:cs="方正大黑简体"/>
          <w:b w:val="0"/>
          <w:bCs/>
          <w:sz w:val="32"/>
          <w:szCs w:val="32"/>
        </w:rPr>
        <w:t>、参加办法</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（一）每单位可派领队1人，教练1人，医生1人，运动员</w:t>
      </w:r>
      <w:r>
        <w:rPr>
          <w:rFonts w:hint="eastAsia" w:ascii="仿宋_GB2312" w:hAnsi="仿宋_GB2312" w:eastAsia="仿宋_GB2312" w:cs="仿宋_GB2312"/>
          <w:sz w:val="32"/>
          <w:szCs w:val="32"/>
          <w:lang w:eastAsia="zh-CN"/>
        </w:rPr>
        <w:t>人数不限</w:t>
      </w:r>
      <w:r>
        <w:rPr>
          <w:rFonts w:hint="eastAsia" w:ascii="仿宋_GB2312" w:hAnsi="仿宋_GB2312" w:eastAsia="仿宋_GB2312" w:cs="仿宋_GB2312"/>
          <w:sz w:val="32"/>
          <w:szCs w:val="32"/>
        </w:rPr>
        <w:t>，男女不限。</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（二）每位运动员限报拳术、器械各一项</w:t>
      </w:r>
      <w:r>
        <w:rPr>
          <w:rFonts w:hint="eastAsia" w:ascii="仿宋_GB2312" w:hAnsi="仿宋_GB2312" w:eastAsia="仿宋_GB2312" w:cs="仿宋_GB2312"/>
          <w:sz w:val="32"/>
          <w:szCs w:val="32"/>
          <w:lang w:eastAsia="zh-CN"/>
        </w:rPr>
        <w:t>，可兼报对练项目和集体项目。</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（三）拳术、器械每一单项不足</w:t>
      </w:r>
      <w:r>
        <w:rPr>
          <w:rFonts w:hint="eastAsia" w:ascii="仿宋_GB2312" w:hAnsi="仿宋_GB2312" w:eastAsia="仿宋_GB2312" w:cs="仿宋_GB2312"/>
          <w:sz w:val="32"/>
          <w:szCs w:val="32"/>
          <w:lang w:val="en-US" w:eastAsia="zh-CN"/>
        </w:rPr>
        <w:t>5人时，均编入相邻组别。</w:t>
      </w:r>
    </w:p>
    <w:p>
      <w:pPr>
        <w:wordWrap/>
        <w:adjustRightInd/>
        <w:snapToGrid/>
        <w:spacing w:before="0" w:after="0" w:line="600" w:lineRule="exact"/>
        <w:ind w:left="0" w:leftChars="0" w:right="0" w:firstLine="640" w:firstLineChars="200"/>
        <w:jc w:val="left"/>
        <w:textAlignment w:val="auto"/>
        <w:outlineLvl w:val="9"/>
        <w:rPr>
          <w:rFonts w:hint="eastAsia" w:ascii="方正大黑简体" w:hAnsi="方正大黑简体" w:eastAsia="方正大黑简体" w:cs="方正大黑简体"/>
          <w:b w:val="0"/>
          <w:bCs/>
          <w:sz w:val="32"/>
          <w:szCs w:val="32"/>
        </w:rPr>
      </w:pPr>
      <w:r>
        <w:rPr>
          <w:rFonts w:hint="eastAsia" w:ascii="方正大黑简体" w:hAnsi="方正大黑简体" w:eastAsia="方正大黑简体" w:cs="方正大黑简体"/>
          <w:b w:val="0"/>
          <w:bCs/>
          <w:sz w:val="32"/>
          <w:szCs w:val="32"/>
          <w:lang w:eastAsia="zh-CN"/>
        </w:rPr>
        <w:t>七</w:t>
      </w:r>
      <w:r>
        <w:rPr>
          <w:rFonts w:hint="eastAsia" w:ascii="方正大黑简体" w:hAnsi="方正大黑简体" w:eastAsia="方正大黑简体" w:cs="方正大黑简体"/>
          <w:b w:val="0"/>
          <w:bCs/>
          <w:sz w:val="32"/>
          <w:szCs w:val="32"/>
        </w:rPr>
        <w:t>、竞赛办法</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（一）本次比赛为团体、个人比赛</w:t>
      </w:r>
      <w:r>
        <w:rPr>
          <w:rFonts w:hint="eastAsia" w:ascii="仿宋_GB2312" w:hAnsi="仿宋_GB2312" w:eastAsia="仿宋_GB2312" w:cs="仿宋_GB2312"/>
          <w:sz w:val="32"/>
          <w:szCs w:val="32"/>
          <w:lang w:eastAsia="zh-CN"/>
        </w:rPr>
        <w:t>。</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（二）本次比赛采用中国武术协会审定的2012版《传统武术套路竞赛规则》及有关补充规定。</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（三）太极拳、械</w:t>
      </w:r>
      <w:r>
        <w:rPr>
          <w:rFonts w:hint="eastAsia" w:ascii="仿宋_GB2312" w:hAnsi="仿宋_GB2312" w:eastAsia="仿宋_GB2312" w:cs="仿宋_GB2312"/>
          <w:sz w:val="32"/>
          <w:szCs w:val="32"/>
          <w:lang w:eastAsia="zh-CN"/>
        </w:rPr>
        <w:t>、交手</w:t>
      </w:r>
      <w:r>
        <w:rPr>
          <w:rFonts w:hint="eastAsia" w:ascii="仿宋_GB2312" w:hAnsi="仿宋_GB2312" w:eastAsia="仿宋_GB2312" w:cs="仿宋_GB2312"/>
          <w:sz w:val="32"/>
          <w:szCs w:val="32"/>
        </w:rPr>
        <w:t>系列</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rPr>
        <w:t>1、太极拳、械传统套路必须是以最具传统风格特点的技术动作为基本内容的套路形式，</w:t>
      </w:r>
      <w:r>
        <w:rPr>
          <w:rFonts w:hint="eastAsia" w:ascii="仿宋_GB2312" w:hAnsi="仿宋_GB2312" w:eastAsia="仿宋_GB2312" w:cs="仿宋_GB2312"/>
          <w:color w:val="auto"/>
          <w:sz w:val="32"/>
          <w:szCs w:val="32"/>
          <w:lang w:eastAsia="zh-CN"/>
        </w:rPr>
        <w:t>演练中掺杂</w:t>
      </w:r>
      <w:r>
        <w:rPr>
          <w:rFonts w:hint="eastAsia" w:ascii="仿宋_GB2312" w:hAnsi="仿宋_GB2312" w:eastAsia="仿宋_GB2312" w:cs="仿宋_GB2312"/>
          <w:color w:val="auto"/>
          <w:sz w:val="32"/>
          <w:szCs w:val="32"/>
        </w:rPr>
        <w:t>有太极拳、械竞赛套路内容不予评分。</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2、42式和陈式、杨式、武式、孙式、吴式竞赛太极拳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42式太极剑，分别采用</w:t>
      </w:r>
      <w:r>
        <w:rPr>
          <w:rFonts w:hint="eastAsia" w:ascii="仿宋_GB2312" w:hAnsi="仿宋_GB2312" w:eastAsia="仿宋_GB2312" w:cs="仿宋_GB2312"/>
          <w:sz w:val="32"/>
          <w:szCs w:val="32"/>
          <w:lang w:eastAsia="zh-CN"/>
        </w:rPr>
        <w:t>中国武术</w:t>
      </w:r>
      <w:r>
        <w:rPr>
          <w:rFonts w:hint="eastAsia" w:ascii="仿宋_GB2312" w:hAnsi="仿宋_GB2312" w:eastAsia="仿宋_GB2312" w:cs="仿宋_GB2312"/>
          <w:sz w:val="32"/>
          <w:szCs w:val="32"/>
        </w:rPr>
        <w:t>研究院编印的《太极拳竞赛套路》，《四式太极拳竞赛套路》，1996年编印的《武式太极拳竞赛套路》和1991年编印的《太极剑竞赛套路》。</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传统</w:t>
      </w:r>
      <w:r>
        <w:rPr>
          <w:rFonts w:hint="eastAsia" w:ascii="仿宋_GB2312" w:hAnsi="仿宋_GB2312" w:eastAsia="仿宋_GB2312" w:cs="仿宋_GB2312"/>
          <w:sz w:val="32"/>
          <w:szCs w:val="32"/>
        </w:rPr>
        <w:t>太极拳演练时间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分钟</w:t>
      </w:r>
      <w:r>
        <w:rPr>
          <w:rFonts w:hint="eastAsia" w:ascii="仿宋_GB2312" w:hAnsi="仿宋_GB2312" w:eastAsia="仿宋_GB2312" w:cs="仿宋_GB2312"/>
          <w:sz w:val="32"/>
          <w:szCs w:val="32"/>
          <w:lang w:eastAsia="zh-CN"/>
        </w:rPr>
        <w:t>（运动员演练至</w:t>
      </w:r>
      <w:r>
        <w:rPr>
          <w:rFonts w:hint="eastAsia" w:ascii="仿宋_GB2312" w:hAnsi="仿宋_GB2312" w:eastAsia="仿宋_GB2312" w:cs="仿宋_GB2312"/>
          <w:sz w:val="32"/>
          <w:szCs w:val="32"/>
          <w:lang w:val="en-US" w:eastAsia="zh-CN"/>
        </w:rPr>
        <w:t>3分钟时，裁判长鸣哨提示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，竞赛套路演练时间5-6分钟</w:t>
      </w:r>
      <w:r>
        <w:rPr>
          <w:rFonts w:hint="eastAsia" w:ascii="仿宋_GB2312" w:hAnsi="仿宋_GB2312" w:eastAsia="仿宋_GB2312" w:cs="仿宋_GB2312"/>
          <w:sz w:val="32"/>
          <w:szCs w:val="32"/>
          <w:lang w:eastAsia="zh-CN"/>
        </w:rPr>
        <w:t>（运动员演练至</w:t>
      </w:r>
      <w:r>
        <w:rPr>
          <w:rFonts w:hint="eastAsia" w:ascii="仿宋_GB2312" w:hAnsi="仿宋_GB2312" w:eastAsia="仿宋_GB2312" w:cs="仿宋_GB2312"/>
          <w:sz w:val="32"/>
          <w:szCs w:val="32"/>
          <w:lang w:val="en-US" w:eastAsia="zh-CN"/>
        </w:rPr>
        <w:t>5分钟时，裁判长鸣哨提示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，传统太极剑和42式太极剑演练时间3-4分钟</w:t>
      </w:r>
      <w:r>
        <w:rPr>
          <w:rFonts w:hint="eastAsia" w:ascii="仿宋_GB2312" w:hAnsi="仿宋_GB2312" w:eastAsia="仿宋_GB2312" w:cs="仿宋_GB2312"/>
          <w:sz w:val="32"/>
          <w:szCs w:val="32"/>
          <w:lang w:eastAsia="zh-CN"/>
        </w:rPr>
        <w:t>（运动员演练至</w:t>
      </w:r>
      <w:r>
        <w:rPr>
          <w:rFonts w:hint="eastAsia" w:ascii="仿宋_GB2312" w:hAnsi="仿宋_GB2312" w:eastAsia="仿宋_GB2312" w:cs="仿宋_GB2312"/>
          <w:sz w:val="32"/>
          <w:szCs w:val="32"/>
          <w:lang w:val="en-US" w:eastAsia="zh-CN"/>
        </w:rPr>
        <w:t>3分钟时，裁判长鸣哨提示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，其它器械演练时间不少于1分钟。</w:t>
      </w:r>
    </w:p>
    <w:p>
      <w:pPr>
        <w:wordWrap/>
        <w:adjustRightInd/>
        <w:snapToGrid/>
        <w:spacing w:before="0" w:after="0" w:line="600" w:lineRule="exact"/>
        <w:ind w:left="0" w:leftChars="0" w:right="0" w:firstLine="640" w:firstLineChars="200"/>
        <w:jc w:val="left"/>
        <w:textAlignment w:val="auto"/>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4、</w:t>
      </w:r>
      <w:r>
        <w:rPr>
          <w:rFonts w:hint="eastAsia" w:ascii="仿宋_GB2312" w:eastAsia="仿宋_GB2312"/>
          <w:sz w:val="32"/>
          <w:szCs w:val="32"/>
          <w:lang w:eastAsia="zh-CN"/>
        </w:rPr>
        <w:t>交</w:t>
      </w:r>
      <w:r>
        <w:rPr>
          <w:rFonts w:hint="eastAsia" w:ascii="仿宋_GB2312" w:eastAsia="仿宋_GB2312"/>
          <w:sz w:val="32"/>
          <w:szCs w:val="32"/>
        </w:rPr>
        <w:t>手</w:t>
      </w:r>
      <w:r>
        <w:rPr>
          <w:rFonts w:hint="eastAsia" w:ascii="仿宋_GB2312" w:eastAsia="仿宋_GB2312"/>
          <w:sz w:val="32"/>
          <w:szCs w:val="32"/>
          <w:lang w:eastAsia="zh-CN"/>
        </w:rPr>
        <w:t>项目采用温县太极拳武术文化管理中心指定的《太极交手竞赛规则（试行版）》</w:t>
      </w:r>
      <w:r>
        <w:rPr>
          <w:rFonts w:hint="eastAsia" w:ascii="仿宋_GB2312" w:eastAsia="仿宋_GB2312"/>
          <w:sz w:val="32"/>
          <w:szCs w:val="32"/>
          <w:lang w:val="en-US" w:eastAsia="zh-CN"/>
        </w:rPr>
        <w:t>。</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5、运动员的参赛服装不作规定，但要体现出民族特色、项目特色、运动特色和时代特色</w:t>
      </w:r>
      <w:r>
        <w:rPr>
          <w:rFonts w:hint="eastAsia" w:ascii="仿宋_GB2312" w:hAnsi="仿宋_GB2312" w:eastAsia="仿宋_GB2312" w:cs="仿宋_GB2312"/>
          <w:sz w:val="32"/>
          <w:szCs w:val="32"/>
          <w:lang w:eastAsia="zh-CN"/>
        </w:rPr>
        <w:t>。</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6、集体项目必须观赏性强，有主题，有创意，具有较高的审美价值；演练时间为4—5分钟，每队可参加至少8人，男女不限，不足8人，每少1人由裁判长扣0.5分。</w:t>
      </w:r>
    </w:p>
    <w:p>
      <w:pPr>
        <w:wordWrap/>
        <w:adjustRightInd/>
        <w:snapToGrid/>
        <w:spacing w:before="0" w:after="0" w:line="600" w:lineRule="exact"/>
        <w:ind w:left="0" w:leftChars="0" w:right="0" w:firstLine="640" w:firstLineChars="200"/>
        <w:jc w:val="left"/>
        <w:textAlignment w:val="auto"/>
        <w:outlineLvl w:val="9"/>
        <w:rPr>
          <w:rFonts w:hint="eastAsia" w:ascii="方正大黑简体" w:hAnsi="方正大黑简体" w:eastAsia="方正大黑简体" w:cs="方正大黑简体"/>
          <w:b w:val="0"/>
          <w:bCs/>
          <w:sz w:val="32"/>
          <w:szCs w:val="32"/>
        </w:rPr>
      </w:pPr>
      <w:r>
        <w:rPr>
          <w:rFonts w:hint="eastAsia" w:ascii="方正大黑简体" w:hAnsi="方正大黑简体" w:eastAsia="方正大黑简体" w:cs="方正大黑简体"/>
          <w:b w:val="0"/>
          <w:bCs/>
          <w:sz w:val="32"/>
          <w:szCs w:val="32"/>
          <w:lang w:eastAsia="zh-CN"/>
        </w:rPr>
        <w:t>八</w:t>
      </w:r>
      <w:r>
        <w:rPr>
          <w:rFonts w:hint="eastAsia" w:ascii="方正大黑简体" w:hAnsi="方正大黑简体" w:eastAsia="方正大黑简体" w:cs="方正大黑简体"/>
          <w:b w:val="0"/>
          <w:bCs/>
          <w:sz w:val="32"/>
          <w:szCs w:val="32"/>
        </w:rPr>
        <w:t>、录取名次与奖励</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套路</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儿童组、</w:t>
      </w:r>
      <w:r>
        <w:rPr>
          <w:rFonts w:hint="eastAsia" w:ascii="仿宋_GB2312" w:hAnsi="仿宋_GB2312" w:eastAsia="仿宋_GB2312" w:cs="仿宋_GB2312"/>
          <w:sz w:val="32"/>
          <w:szCs w:val="32"/>
          <w:lang w:eastAsia="zh-CN"/>
        </w:rPr>
        <w:t>少年组、</w:t>
      </w:r>
      <w:r>
        <w:rPr>
          <w:rFonts w:hint="eastAsia" w:ascii="仿宋_GB2312" w:hAnsi="仿宋_GB2312" w:eastAsia="仿宋_GB2312" w:cs="仿宋_GB2312"/>
          <w:sz w:val="32"/>
          <w:szCs w:val="32"/>
        </w:rPr>
        <w:t>青年组各单项男女分别录取前8名；</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各单项参赛人数不足8人（含8人）时，</w:t>
      </w:r>
      <w:r>
        <w:rPr>
          <w:rFonts w:hint="eastAsia" w:ascii="仿宋_GB2312" w:hAnsi="仿宋_GB2312" w:eastAsia="仿宋_GB2312" w:cs="仿宋_GB2312"/>
          <w:sz w:val="32"/>
          <w:szCs w:val="32"/>
          <w:lang w:eastAsia="zh-CN"/>
        </w:rPr>
        <w:t>录取前</w:t>
      </w:r>
      <w:r>
        <w:rPr>
          <w:rFonts w:hint="eastAsia" w:ascii="仿宋_GB2312" w:hAnsi="仿宋_GB2312" w:eastAsia="仿宋_GB2312" w:cs="仿宋_GB2312"/>
          <w:sz w:val="32"/>
          <w:szCs w:val="32"/>
          <w:lang w:val="en-US" w:eastAsia="zh-CN"/>
        </w:rPr>
        <w:t>4名</w:t>
      </w:r>
      <w:r>
        <w:rPr>
          <w:rFonts w:hint="eastAsia" w:ascii="仿宋_GB2312" w:hAnsi="仿宋_GB2312" w:eastAsia="仿宋_GB2312" w:cs="仿宋_GB2312"/>
          <w:sz w:val="32"/>
          <w:szCs w:val="32"/>
          <w:lang w:eastAsia="zh-CN"/>
        </w:rPr>
        <w:t>；</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集体项目录取前</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名（不足</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队减一录取）</w:t>
      </w:r>
      <w:r>
        <w:rPr>
          <w:rFonts w:hint="eastAsia" w:ascii="仿宋_GB2312" w:hAnsi="仿宋_GB2312" w:eastAsia="仿宋_GB2312" w:cs="仿宋_GB2312"/>
          <w:sz w:val="32"/>
          <w:szCs w:val="32"/>
          <w:lang w:eastAsia="zh-CN"/>
        </w:rPr>
        <w:t>；</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4、对练项目：按徒手与徒手、器械与器械、徒手与器械对练项目分别录取，参照各单项录取办法执行。</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5、录取比例均按照各组实际参加人数计算，颁发获奖证书；</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6、设“体育道德风尚奖”和“优秀组织奖”各6名（评选办法由大会组委会依据赛事中各代表队集体表现决定）。</w:t>
      </w:r>
    </w:p>
    <w:p>
      <w:pPr>
        <w:numPr>
          <w:ilvl w:val="0"/>
          <w:numId w:val="1"/>
        </w:num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交手</w:t>
      </w:r>
    </w:p>
    <w:p>
      <w:pPr>
        <w:wordWrap/>
        <w:adjustRightInd/>
        <w:snapToGrid/>
        <w:spacing w:before="0" w:after="0" w:line="600" w:lineRule="exact"/>
        <w:ind w:left="0" w:leftChars="0" w:right="0" w:firstLine="640" w:firstLineChars="200"/>
        <w:jc w:val="left"/>
        <w:textAlignment w:val="auto"/>
        <w:outlineLvl w:val="9"/>
        <w:rPr>
          <w:rFonts w:hint="eastAsia" w:ascii="方正大黑简体" w:hAnsi="方正大黑简体" w:eastAsia="方正大黑简体" w:cs="方正大黑简体"/>
          <w:b w:val="0"/>
          <w:bCs/>
          <w:sz w:val="32"/>
          <w:szCs w:val="32"/>
          <w:lang w:eastAsia="zh-CN"/>
        </w:rPr>
      </w:pPr>
      <w:r>
        <w:rPr>
          <w:rFonts w:hint="eastAsia" w:ascii="仿宋" w:hAnsi="仿宋" w:eastAsia="仿宋" w:cs="仿宋"/>
          <w:b w:val="0"/>
          <w:bCs/>
          <w:sz w:val="32"/>
          <w:szCs w:val="32"/>
          <w:lang w:eastAsia="zh-CN"/>
        </w:rPr>
        <w:t>每个级别按实际参赛人数计算，12人以上录取前</w:t>
      </w:r>
      <w:r>
        <w:rPr>
          <w:rFonts w:hint="eastAsia" w:ascii="仿宋" w:hAnsi="仿宋" w:eastAsia="仿宋" w:cs="仿宋"/>
          <w:b w:val="0"/>
          <w:bCs/>
          <w:sz w:val="32"/>
          <w:szCs w:val="32"/>
          <w:lang w:val="en-US" w:eastAsia="zh-CN"/>
        </w:rPr>
        <w:t>8</w:t>
      </w:r>
      <w:r>
        <w:rPr>
          <w:rFonts w:hint="eastAsia" w:ascii="仿宋" w:hAnsi="仿宋" w:eastAsia="仿宋" w:cs="仿宋"/>
          <w:b w:val="0"/>
          <w:bCs/>
          <w:sz w:val="32"/>
          <w:szCs w:val="32"/>
          <w:lang w:eastAsia="zh-CN"/>
        </w:rPr>
        <w:t>名，颁发获奖证书，获得前3名者，颁发水晶奖杯；</w:t>
      </w:r>
      <w:r>
        <w:rPr>
          <w:rFonts w:hint="eastAsia" w:ascii="仿宋" w:hAnsi="仿宋" w:eastAsia="仿宋" w:cs="仿宋"/>
          <w:b w:val="0"/>
          <w:bCs/>
          <w:sz w:val="32"/>
          <w:szCs w:val="32"/>
          <w:lang w:val="en-US" w:eastAsia="zh-CN"/>
        </w:rPr>
        <w:t>8</w:t>
      </w:r>
      <w:r>
        <w:rPr>
          <w:rFonts w:hint="eastAsia" w:ascii="仿宋" w:hAnsi="仿宋" w:eastAsia="仿宋" w:cs="仿宋"/>
          <w:b w:val="0"/>
          <w:bCs/>
          <w:sz w:val="32"/>
          <w:szCs w:val="32"/>
          <w:lang w:eastAsia="zh-CN"/>
        </w:rPr>
        <w:t>人以下级别，录取前</w:t>
      </w: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lang w:eastAsia="zh-CN"/>
        </w:rPr>
        <w:t>名，颁发获奖证书和水晶奖杯；不足</w:t>
      </w:r>
      <w:r>
        <w:rPr>
          <w:rFonts w:hint="eastAsia" w:ascii="仿宋" w:hAnsi="仿宋" w:eastAsia="仿宋" w:cs="仿宋"/>
          <w:b w:val="0"/>
          <w:bCs/>
          <w:sz w:val="32"/>
          <w:szCs w:val="32"/>
          <w:lang w:val="en-US" w:eastAsia="zh-CN"/>
        </w:rPr>
        <w:t>5</w:t>
      </w:r>
      <w:r>
        <w:rPr>
          <w:rFonts w:hint="eastAsia" w:ascii="仿宋" w:hAnsi="仿宋" w:eastAsia="仿宋" w:cs="仿宋"/>
          <w:b w:val="0"/>
          <w:bCs/>
          <w:sz w:val="32"/>
          <w:szCs w:val="32"/>
          <w:lang w:eastAsia="zh-CN"/>
        </w:rPr>
        <w:t>人级别不再设组别，编入相应级别。</w:t>
      </w:r>
    </w:p>
    <w:p>
      <w:pPr>
        <w:wordWrap/>
        <w:adjustRightInd/>
        <w:snapToGrid/>
        <w:spacing w:before="0" w:after="0" w:line="600" w:lineRule="exact"/>
        <w:ind w:left="0" w:leftChars="0" w:right="0" w:firstLine="640" w:firstLineChars="200"/>
        <w:jc w:val="left"/>
        <w:textAlignment w:val="auto"/>
        <w:outlineLvl w:val="9"/>
        <w:rPr>
          <w:rFonts w:hint="eastAsia" w:ascii="方正大黑简体" w:hAnsi="方正大黑简体" w:eastAsia="方正大黑简体" w:cs="方正大黑简体"/>
          <w:b w:val="0"/>
          <w:bCs/>
          <w:sz w:val="32"/>
          <w:szCs w:val="32"/>
        </w:rPr>
      </w:pPr>
      <w:r>
        <w:rPr>
          <w:rFonts w:hint="eastAsia" w:ascii="方正大黑简体" w:hAnsi="方正大黑简体" w:eastAsia="方正大黑简体" w:cs="方正大黑简体"/>
          <w:b w:val="0"/>
          <w:bCs/>
          <w:sz w:val="32"/>
          <w:szCs w:val="32"/>
          <w:lang w:eastAsia="zh-CN"/>
        </w:rPr>
        <w:t>九</w:t>
      </w:r>
      <w:r>
        <w:rPr>
          <w:rFonts w:hint="eastAsia" w:ascii="方正大黑简体" w:hAnsi="方正大黑简体" w:eastAsia="方正大黑简体" w:cs="方正大黑简体"/>
          <w:b w:val="0"/>
          <w:bCs/>
          <w:sz w:val="32"/>
          <w:szCs w:val="32"/>
        </w:rPr>
        <w:t>、报名与报到</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（一）报名</w:t>
      </w:r>
    </w:p>
    <w:p>
      <w:pPr>
        <w:widowControl/>
        <w:wordWrap/>
        <w:adjustRightInd/>
        <w:snapToGrid/>
        <w:spacing w:before="0" w:after="0" w:line="600" w:lineRule="exact"/>
        <w:ind w:left="0" w:leftChars="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1、各参赛单位</w:t>
      </w:r>
      <w:r>
        <w:rPr>
          <w:rFonts w:hint="eastAsia" w:ascii="仿宋" w:hAnsi="仿宋" w:eastAsia="仿宋" w:cs="仿宋"/>
          <w:sz w:val="32"/>
          <w:szCs w:val="32"/>
          <w:lang w:eastAsia="zh-CN"/>
        </w:rPr>
        <w:t>和个人需用</w:t>
      </w:r>
      <w:r>
        <w:rPr>
          <w:rFonts w:hint="eastAsia" w:ascii="仿宋" w:hAnsi="仿宋" w:eastAsia="仿宋" w:cs="仿宋"/>
          <w:sz w:val="32"/>
          <w:szCs w:val="32"/>
          <w:lang w:val="en-US" w:eastAsia="zh-CN"/>
        </w:rPr>
        <w:t>A4打印填写报名表一份，</w:t>
      </w:r>
      <w:r>
        <w:rPr>
          <w:rFonts w:hint="eastAsia" w:ascii="仿宋" w:hAnsi="仿宋" w:eastAsia="仿宋" w:cs="仿宋"/>
          <w:sz w:val="32"/>
          <w:szCs w:val="32"/>
          <w:lang w:eastAsia="zh-CN"/>
        </w:rPr>
        <w:t>运动员身份证或户口复印件，一寸免冠照片</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张、人身意外保险单及健康证明，</w:t>
      </w:r>
      <w:r>
        <w:rPr>
          <w:rFonts w:hint="eastAsia" w:ascii="仿宋" w:hAnsi="仿宋" w:eastAsia="仿宋" w:cs="仿宋"/>
          <w:sz w:val="32"/>
          <w:szCs w:val="32"/>
        </w:rPr>
        <w:t>经单位盖章于201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日前报送县</w:t>
      </w:r>
      <w:r>
        <w:rPr>
          <w:rFonts w:hint="eastAsia" w:ascii="仿宋" w:hAnsi="仿宋" w:eastAsia="仿宋" w:cs="仿宋"/>
          <w:sz w:val="32"/>
          <w:szCs w:val="32"/>
          <w:lang w:eastAsia="zh-CN"/>
        </w:rPr>
        <w:t>太极拳武管中心事业部（</w:t>
      </w:r>
      <w:r>
        <w:rPr>
          <w:rFonts w:hint="eastAsia" w:ascii="仿宋" w:hAnsi="仿宋" w:eastAsia="仿宋" w:cs="仿宋"/>
          <w:sz w:val="32"/>
          <w:szCs w:val="32"/>
          <w:lang w:val="en-US" w:eastAsia="zh-CN"/>
        </w:rPr>
        <w:t>温县黄河路366号</w:t>
      </w:r>
      <w:r>
        <w:rPr>
          <w:rFonts w:hint="eastAsia" w:ascii="仿宋" w:hAnsi="仿宋" w:eastAsia="仿宋" w:cs="仿宋"/>
          <w:sz w:val="32"/>
          <w:szCs w:val="32"/>
          <w:lang w:eastAsia="zh-CN"/>
        </w:rPr>
        <w:t>），并将报名表发至</w:t>
      </w:r>
      <w:r>
        <w:rPr>
          <w:rFonts w:hint="eastAsia" w:ascii="仿宋" w:hAnsi="仿宋" w:eastAsia="仿宋" w:cs="仿宋"/>
          <w:sz w:val="32"/>
          <w:szCs w:val="32"/>
          <w:lang w:val="en-US" w:eastAsia="zh-CN"/>
        </w:rPr>
        <w:t>报名邮箱（wxtyjwsk@126.com），</w:t>
      </w:r>
      <w:r>
        <w:rPr>
          <w:rFonts w:hint="eastAsia" w:ascii="仿宋" w:hAnsi="仿宋" w:eastAsia="仿宋" w:cs="仿宋"/>
          <w:sz w:val="32"/>
          <w:szCs w:val="32"/>
        </w:rPr>
        <w:t>逾期不予编排。</w:t>
      </w:r>
      <w:r>
        <w:rPr>
          <w:rFonts w:hint="eastAsia" w:ascii="仿宋" w:hAnsi="仿宋" w:eastAsia="仿宋" w:cs="仿宋"/>
          <w:sz w:val="32"/>
          <w:szCs w:val="32"/>
          <w:lang w:val="en-US" w:eastAsia="zh-CN"/>
        </w:rPr>
        <w:t>手写稿报名表，不予受理。</w:t>
      </w:r>
      <w:r>
        <w:rPr>
          <w:rFonts w:hint="eastAsia" w:ascii="仿宋" w:hAnsi="仿宋" w:eastAsia="仿宋" w:cs="仿宋"/>
          <w:sz w:val="32"/>
          <w:szCs w:val="32"/>
          <w:lang w:eastAsia="zh-CN"/>
        </w:rPr>
        <w:t>报名表可从中国太极拳网</w:t>
      </w:r>
      <w:r>
        <w:rPr>
          <w:rFonts w:hint="eastAsia" w:ascii="仿宋" w:hAnsi="仿宋" w:eastAsia="仿宋" w:cs="仿宋"/>
          <w:sz w:val="32"/>
          <w:szCs w:val="32"/>
        </w:rPr>
        <w:t>（http://www.cntjq.net/）</w:t>
      </w:r>
      <w:r>
        <w:rPr>
          <w:rFonts w:hint="eastAsia" w:ascii="仿宋" w:hAnsi="仿宋" w:eastAsia="仿宋" w:cs="仿宋"/>
          <w:sz w:val="32"/>
          <w:szCs w:val="32"/>
          <w:lang w:eastAsia="zh-CN"/>
        </w:rPr>
        <w:t>和太极网（https://www.taiji.net.cn/））</w:t>
      </w:r>
      <w:r>
        <w:rPr>
          <w:rFonts w:hint="eastAsia" w:ascii="仿宋" w:hAnsi="仿宋" w:eastAsia="仿宋" w:cs="仿宋"/>
          <w:sz w:val="32"/>
          <w:szCs w:val="32"/>
        </w:rPr>
        <w:t>下载。</w:t>
      </w:r>
    </w:p>
    <w:p>
      <w:pPr>
        <w:wordWrap/>
        <w:adjustRightInd/>
        <w:snapToGrid/>
        <w:spacing w:before="0" w:after="0" w:line="600" w:lineRule="exact"/>
        <w:ind w:left="0" w:leftChars="0" w:right="0" w:firstLine="640" w:firstLineChars="200"/>
        <w:jc w:val="lef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联系人：</w:t>
      </w:r>
      <w:r>
        <w:rPr>
          <w:rFonts w:hint="eastAsia" w:ascii="仿宋" w:hAnsi="仿宋" w:eastAsia="仿宋" w:cs="仿宋"/>
          <w:sz w:val="32"/>
          <w:szCs w:val="32"/>
          <w:lang w:val="en-US" w:eastAsia="zh-CN"/>
        </w:rPr>
        <w:t xml:space="preserve"> 朱志淳   史卫全</w:t>
      </w:r>
    </w:p>
    <w:p>
      <w:pPr>
        <w:wordWrap/>
        <w:adjustRightInd/>
        <w:snapToGrid/>
        <w:spacing w:before="0" w:after="0" w:line="600" w:lineRule="exact"/>
        <w:ind w:left="0" w:leftChars="0" w:right="0" w:firstLine="640" w:firstLineChars="200"/>
        <w:jc w:val="lef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联系电话：0391-</w:t>
      </w:r>
      <w:r>
        <w:rPr>
          <w:rFonts w:hint="eastAsia" w:ascii="仿宋" w:hAnsi="仿宋" w:eastAsia="仿宋" w:cs="仿宋"/>
          <w:sz w:val="32"/>
          <w:szCs w:val="32"/>
          <w:lang w:val="en-US" w:eastAsia="zh-CN"/>
        </w:rPr>
        <w:t>2534262   15838945967   18739968991</w:t>
      </w:r>
    </w:p>
    <w:p>
      <w:pPr>
        <w:numPr>
          <w:ilvl w:val="0"/>
          <w:numId w:val="2"/>
        </w:numPr>
        <w:wordWrap/>
        <w:adjustRightInd/>
        <w:snapToGrid/>
        <w:spacing w:before="0" w:after="0" w:line="600" w:lineRule="exact"/>
        <w:ind w:left="0" w:leftChars="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凡因本单位（或参赛本人）原因造成的姓名、性别、项目有误，在编好秩序册后不予更改，望各单位认真填写报名表，审核无误后再报送。</w:t>
      </w:r>
    </w:p>
    <w:p>
      <w:pPr>
        <w:wordWrap/>
        <w:adjustRightInd/>
        <w:snapToGrid/>
        <w:spacing w:before="0" w:after="0" w:line="600" w:lineRule="exact"/>
        <w:ind w:left="0" w:leftChars="0" w:right="0" w:firstLine="640" w:firstLineChars="200"/>
        <w:jc w:val="left"/>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（二）报到</w:t>
      </w:r>
    </w:p>
    <w:p>
      <w:pPr>
        <w:wordWrap/>
        <w:adjustRightInd/>
        <w:snapToGrid/>
        <w:spacing w:before="0" w:after="0" w:line="600" w:lineRule="exact"/>
        <w:ind w:left="0" w:leftChars="0" w:right="0"/>
        <w:jc w:val="left"/>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FF0000"/>
          <w:sz w:val="32"/>
          <w:szCs w:val="32"/>
          <w:lang w:val="en-US" w:eastAsia="zh-CN"/>
        </w:rPr>
        <w:t xml:space="preserve">    </w:t>
      </w: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裁判员</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各代表队</w:t>
      </w:r>
      <w:r>
        <w:rPr>
          <w:rFonts w:hint="eastAsia" w:ascii="仿宋" w:hAnsi="仿宋" w:eastAsia="仿宋" w:cs="仿宋"/>
          <w:b w:val="0"/>
          <w:bCs w:val="0"/>
          <w:color w:val="auto"/>
          <w:sz w:val="32"/>
          <w:szCs w:val="32"/>
        </w:rPr>
        <w:t>于</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月</w:t>
      </w:r>
      <w:r>
        <w:rPr>
          <w:rFonts w:hint="eastAsia" w:ascii="仿宋" w:hAnsi="仿宋" w:eastAsia="仿宋" w:cs="仿宋"/>
          <w:b w:val="0"/>
          <w:bCs w:val="0"/>
          <w:color w:val="auto"/>
          <w:sz w:val="32"/>
          <w:szCs w:val="32"/>
          <w:lang w:val="en-US" w:eastAsia="zh-CN"/>
        </w:rPr>
        <w:t>6</w:t>
      </w:r>
      <w:r>
        <w:rPr>
          <w:rFonts w:hint="eastAsia" w:ascii="仿宋" w:hAnsi="仿宋" w:eastAsia="仿宋" w:cs="仿宋"/>
          <w:b w:val="0"/>
          <w:bCs w:val="0"/>
          <w:color w:val="auto"/>
          <w:sz w:val="32"/>
          <w:szCs w:val="32"/>
        </w:rPr>
        <w:t>日</w:t>
      </w:r>
      <w:r>
        <w:rPr>
          <w:rFonts w:hint="eastAsia" w:ascii="仿宋" w:hAnsi="仿宋" w:eastAsia="仿宋" w:cs="仿宋"/>
          <w:b w:val="0"/>
          <w:bCs w:val="0"/>
          <w:color w:val="auto"/>
          <w:sz w:val="32"/>
          <w:szCs w:val="32"/>
          <w:lang w:eastAsia="zh-CN"/>
        </w:rPr>
        <w:t>上午</w:t>
      </w:r>
      <w:r>
        <w:rPr>
          <w:rFonts w:hint="eastAsia" w:ascii="仿宋" w:hAnsi="仿宋" w:eastAsia="仿宋" w:cs="仿宋"/>
          <w:b w:val="0"/>
          <w:bCs w:val="0"/>
          <w:color w:val="auto"/>
          <w:sz w:val="32"/>
          <w:szCs w:val="32"/>
          <w:lang w:val="en-US" w:eastAsia="zh-CN"/>
        </w:rPr>
        <w:t>9：00</w:t>
      </w:r>
      <w:r>
        <w:rPr>
          <w:rFonts w:hint="eastAsia" w:ascii="仿宋" w:hAnsi="仿宋" w:eastAsia="仿宋" w:cs="仿宋"/>
          <w:b w:val="0"/>
          <w:bCs w:val="0"/>
          <w:color w:val="auto"/>
          <w:sz w:val="32"/>
          <w:szCs w:val="32"/>
        </w:rPr>
        <w:t>到</w:t>
      </w:r>
      <w:r>
        <w:rPr>
          <w:rFonts w:hint="eastAsia" w:ascii="仿宋" w:hAnsi="仿宋" w:eastAsia="仿宋" w:cs="仿宋"/>
          <w:b w:val="0"/>
          <w:bCs w:val="0"/>
          <w:color w:val="auto"/>
          <w:sz w:val="32"/>
          <w:szCs w:val="32"/>
          <w:lang w:eastAsia="zh-CN"/>
        </w:rPr>
        <w:t>陈家沟王庭酒店</w:t>
      </w:r>
      <w:r>
        <w:rPr>
          <w:rFonts w:hint="eastAsia" w:ascii="仿宋" w:hAnsi="仿宋" w:eastAsia="仿宋" w:cs="仿宋"/>
          <w:b w:val="0"/>
          <w:bCs w:val="0"/>
          <w:color w:val="auto"/>
          <w:sz w:val="32"/>
          <w:szCs w:val="32"/>
        </w:rPr>
        <w:t>报到</w:t>
      </w:r>
      <w:r>
        <w:rPr>
          <w:rFonts w:hint="eastAsia" w:ascii="仿宋" w:hAnsi="仿宋" w:eastAsia="仿宋" w:cs="仿宋"/>
          <w:b w:val="0"/>
          <w:bCs w:val="0"/>
          <w:color w:val="auto"/>
          <w:sz w:val="32"/>
          <w:szCs w:val="32"/>
          <w:lang w:eastAsia="zh-CN"/>
        </w:rPr>
        <w:t>；参加交手项目运动员于</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月</w:t>
      </w:r>
      <w:r>
        <w:rPr>
          <w:rFonts w:hint="eastAsia" w:ascii="仿宋" w:hAnsi="仿宋" w:eastAsia="仿宋" w:cs="仿宋"/>
          <w:b w:val="0"/>
          <w:bCs w:val="0"/>
          <w:color w:val="auto"/>
          <w:sz w:val="32"/>
          <w:szCs w:val="32"/>
          <w:lang w:val="en-US" w:eastAsia="zh-CN"/>
        </w:rPr>
        <w:t>6</w:t>
      </w:r>
      <w:r>
        <w:rPr>
          <w:rFonts w:hint="eastAsia" w:ascii="仿宋" w:hAnsi="仿宋" w:eastAsia="仿宋" w:cs="仿宋"/>
          <w:b w:val="0"/>
          <w:bCs w:val="0"/>
          <w:color w:val="auto"/>
          <w:sz w:val="32"/>
          <w:szCs w:val="32"/>
        </w:rPr>
        <w:t>日</w:t>
      </w:r>
      <w:r>
        <w:rPr>
          <w:rFonts w:hint="eastAsia" w:ascii="仿宋" w:hAnsi="仿宋" w:eastAsia="仿宋" w:cs="仿宋"/>
          <w:b w:val="0"/>
          <w:bCs w:val="0"/>
          <w:color w:val="auto"/>
          <w:sz w:val="32"/>
          <w:szCs w:val="32"/>
          <w:lang w:eastAsia="zh-CN"/>
        </w:rPr>
        <w:t>上午</w:t>
      </w:r>
      <w:r>
        <w:rPr>
          <w:rFonts w:hint="eastAsia" w:ascii="仿宋" w:hAnsi="仿宋" w:eastAsia="仿宋" w:cs="仿宋"/>
          <w:b w:val="0"/>
          <w:bCs w:val="0"/>
          <w:color w:val="auto"/>
          <w:sz w:val="32"/>
          <w:szCs w:val="32"/>
          <w:lang w:val="en-US" w:eastAsia="zh-CN"/>
        </w:rPr>
        <w:t>10：</w:t>
      </w:r>
      <w:r>
        <w:rPr>
          <w:rFonts w:hint="eastAsia" w:ascii="仿宋" w:hAnsi="仿宋" w:eastAsia="仿宋" w:cs="仿宋"/>
          <w:b w:val="0"/>
          <w:bCs w:val="0"/>
          <w:color w:val="auto"/>
          <w:sz w:val="32"/>
          <w:szCs w:val="32"/>
          <w:lang w:eastAsia="zh-CN"/>
        </w:rPr>
        <w:t>00在交流中心演武厅称量体重抽签。</w:t>
      </w:r>
    </w:p>
    <w:p>
      <w:pPr>
        <w:wordWrap/>
        <w:adjustRightInd/>
        <w:snapToGrid/>
        <w:spacing w:before="0" w:after="0" w:line="600" w:lineRule="exact"/>
        <w:ind w:left="0" w:leftChars="0" w:right="0" w:firstLine="640" w:firstLineChars="200"/>
        <w:jc w:val="left"/>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各代表队领队于</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月</w:t>
      </w:r>
      <w:r>
        <w:rPr>
          <w:rFonts w:hint="eastAsia" w:ascii="仿宋" w:hAnsi="仿宋" w:eastAsia="仿宋" w:cs="仿宋"/>
          <w:b w:val="0"/>
          <w:bCs w:val="0"/>
          <w:color w:val="auto"/>
          <w:sz w:val="32"/>
          <w:szCs w:val="32"/>
          <w:lang w:val="en-US" w:eastAsia="zh-CN"/>
        </w:rPr>
        <w:t>6</w:t>
      </w:r>
      <w:r>
        <w:rPr>
          <w:rFonts w:hint="eastAsia" w:ascii="仿宋" w:hAnsi="仿宋" w:eastAsia="仿宋" w:cs="仿宋"/>
          <w:b w:val="0"/>
          <w:bCs w:val="0"/>
          <w:color w:val="auto"/>
          <w:sz w:val="32"/>
          <w:szCs w:val="32"/>
        </w:rPr>
        <w:t>日</w:t>
      </w:r>
      <w:r>
        <w:rPr>
          <w:rFonts w:hint="eastAsia" w:ascii="仿宋" w:hAnsi="仿宋" w:eastAsia="仿宋" w:cs="仿宋"/>
          <w:b w:val="0"/>
          <w:bCs w:val="0"/>
          <w:color w:val="auto"/>
          <w:sz w:val="32"/>
          <w:szCs w:val="32"/>
          <w:lang w:eastAsia="zh-CN"/>
        </w:rPr>
        <w:t>下午</w:t>
      </w:r>
      <w:r>
        <w:rPr>
          <w:rFonts w:hint="eastAsia" w:ascii="仿宋" w:hAnsi="仿宋" w:eastAsia="仿宋" w:cs="仿宋"/>
          <w:b w:val="0"/>
          <w:bCs w:val="0"/>
          <w:color w:val="auto"/>
          <w:sz w:val="32"/>
          <w:szCs w:val="32"/>
          <w:lang w:val="en-US" w:eastAsia="zh-CN"/>
        </w:rPr>
        <w:t>4：30</w:t>
      </w:r>
      <w:r>
        <w:rPr>
          <w:rFonts w:hint="eastAsia" w:ascii="仿宋" w:hAnsi="仿宋" w:eastAsia="仿宋" w:cs="仿宋"/>
          <w:b w:val="0"/>
          <w:bCs w:val="0"/>
          <w:color w:val="auto"/>
          <w:sz w:val="32"/>
          <w:szCs w:val="32"/>
          <w:lang w:eastAsia="zh-CN"/>
        </w:rPr>
        <w:t>在王庭酒店二楼会议室</w:t>
      </w:r>
      <w:r>
        <w:rPr>
          <w:rFonts w:hint="eastAsia" w:ascii="仿宋" w:hAnsi="仿宋" w:eastAsia="仿宋" w:cs="仿宋"/>
          <w:b w:val="0"/>
          <w:bCs w:val="0"/>
          <w:color w:val="auto"/>
          <w:sz w:val="32"/>
          <w:szCs w:val="32"/>
        </w:rPr>
        <w:t>召开领队</w:t>
      </w:r>
      <w:r>
        <w:rPr>
          <w:rFonts w:hint="eastAsia" w:ascii="仿宋" w:hAnsi="仿宋" w:eastAsia="仿宋" w:cs="仿宋"/>
          <w:b w:val="0"/>
          <w:bCs w:val="0"/>
          <w:color w:val="auto"/>
          <w:sz w:val="32"/>
          <w:szCs w:val="32"/>
          <w:lang w:eastAsia="zh-CN"/>
        </w:rPr>
        <w:t>教练联席</w:t>
      </w:r>
      <w:r>
        <w:rPr>
          <w:rFonts w:hint="eastAsia" w:ascii="仿宋" w:hAnsi="仿宋" w:eastAsia="仿宋" w:cs="仿宋"/>
          <w:b w:val="0"/>
          <w:bCs w:val="0"/>
          <w:color w:val="auto"/>
          <w:sz w:val="32"/>
          <w:szCs w:val="32"/>
        </w:rPr>
        <w:t>会议</w:t>
      </w:r>
      <w:r>
        <w:rPr>
          <w:rFonts w:hint="eastAsia" w:ascii="仿宋" w:hAnsi="仿宋" w:eastAsia="仿宋" w:cs="仿宋"/>
          <w:b w:val="0"/>
          <w:bCs w:val="0"/>
          <w:color w:val="auto"/>
          <w:sz w:val="32"/>
          <w:szCs w:val="32"/>
          <w:lang w:eastAsia="zh-CN"/>
        </w:rPr>
        <w:t>。</w:t>
      </w:r>
    </w:p>
    <w:p>
      <w:pPr>
        <w:wordWrap/>
        <w:adjustRightInd/>
        <w:snapToGrid/>
        <w:spacing w:before="0" w:after="0" w:line="600" w:lineRule="exact"/>
        <w:ind w:left="0" w:leftChars="0" w:right="0" w:firstLine="640" w:firstLineChars="200"/>
        <w:jc w:val="left"/>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经费</w:t>
      </w:r>
    </w:p>
    <w:p>
      <w:pPr>
        <w:wordWrap/>
        <w:adjustRightInd/>
        <w:snapToGrid/>
        <w:spacing w:before="0" w:after="0" w:line="600" w:lineRule="exact"/>
        <w:ind w:left="0" w:leftChars="0" w:right="0" w:firstLine="640" w:firstLineChars="200"/>
        <w:jc w:val="left"/>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各参赛单位交通、保险、食宿等费用自理</w:t>
      </w:r>
      <w:r>
        <w:rPr>
          <w:rFonts w:hint="eastAsia" w:ascii="仿宋" w:hAnsi="仿宋" w:eastAsia="仿宋" w:cs="仿宋"/>
          <w:b w:val="0"/>
          <w:bCs w:val="0"/>
          <w:color w:val="auto"/>
          <w:sz w:val="32"/>
          <w:szCs w:val="32"/>
          <w:lang w:eastAsia="zh-CN"/>
        </w:rPr>
        <w:t>。</w:t>
      </w:r>
    </w:p>
    <w:p>
      <w:pPr>
        <w:wordWrap/>
        <w:adjustRightInd/>
        <w:snapToGrid/>
        <w:spacing w:before="0" w:after="0" w:line="600" w:lineRule="exact"/>
        <w:ind w:left="0" w:leftChars="0" w:right="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十一、仲裁委员会和裁判员</w:t>
      </w:r>
    </w:p>
    <w:p>
      <w:pPr>
        <w:wordWrap/>
        <w:adjustRightInd/>
        <w:snapToGrid/>
        <w:spacing w:before="0" w:after="0" w:line="600" w:lineRule="exact"/>
        <w:ind w:left="0" w:leftChars="0" w:right="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（一）仲裁委员会人员组成和职责范围按《仲裁委员会条例》执行。</w:t>
      </w:r>
    </w:p>
    <w:p>
      <w:pPr>
        <w:wordWrap/>
        <w:adjustRightInd/>
        <w:snapToGrid/>
        <w:spacing w:before="0" w:after="0" w:line="600" w:lineRule="exact"/>
        <w:ind w:left="0" w:leftChars="0" w:right="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（二）裁判员由大会组委会选派，另行通知。</w:t>
      </w:r>
    </w:p>
    <w:p>
      <w:pPr>
        <w:wordWrap/>
        <w:adjustRightInd/>
        <w:snapToGrid/>
        <w:spacing w:before="0" w:after="0" w:line="600" w:lineRule="exact"/>
        <w:ind w:left="0" w:leftChars="0" w:right="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十二、其它</w:t>
      </w:r>
    </w:p>
    <w:p>
      <w:pPr>
        <w:wordWrap/>
        <w:adjustRightInd/>
        <w:snapToGrid/>
        <w:spacing w:before="0" w:after="0" w:line="600" w:lineRule="exact"/>
        <w:ind w:left="0" w:leftChars="0" w:right="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（一）参加交手项目运动员必须自行办理《人身意外伤害保险》、健康证明，未办理者不得参赛。</w:t>
      </w:r>
    </w:p>
    <w:p>
      <w:pPr>
        <w:wordWrap/>
        <w:adjustRightInd/>
        <w:snapToGrid/>
        <w:spacing w:before="0" w:after="0" w:line="600" w:lineRule="exact"/>
        <w:ind w:left="0" w:leftChars="0" w:right="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（二）参赛运动员必须在赛前30分钟参加检录，3次点名未到者，按弃权处理。</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28"/>
          <w:szCs w:val="28"/>
        </w:rPr>
        <w:sectPr>
          <w:pgSz w:w="11906" w:h="16838"/>
          <w:pgMar w:top="1304" w:right="1474" w:bottom="1304" w:left="1474"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黑体" w:hAnsi="黑体" w:eastAsia="黑体" w:cs="黑体"/>
          <w:sz w:val="32"/>
          <w:szCs w:val="32"/>
          <w:lang w:val="en-US" w:eastAsia="zh-CN"/>
        </w:rPr>
        <w:t>十三、未尽事宜另行通知。</w:t>
      </w:r>
    </w:p>
    <w:p>
      <w:pPr>
        <w:rPr>
          <w:rFonts w:hint="default"/>
          <w:b w:val="0"/>
          <w:bCs/>
          <w:sz w:val="24"/>
          <w:szCs w:val="24"/>
          <w:lang w:val="en-US"/>
        </w:rPr>
      </w:pPr>
    </w:p>
    <w:sectPr>
      <w:pgSz w:w="11906" w:h="16838"/>
      <w:pgMar w:top="567" w:right="567" w:bottom="850" w:left="567" w:header="851" w:footer="992"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黑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2"/>
      <w:numFmt w:val="decimal"/>
      <w:suff w:val="nothing"/>
      <w:lvlText w:val="%1、"/>
      <w:lvlJc w:val="left"/>
    </w:lvl>
  </w:abstractNum>
  <w:abstractNum w:abstractNumId="1">
    <w:nsid w:val="530AFFD9"/>
    <w:multiLevelType w:val="singleLevel"/>
    <w:tmpl w:val="530AFFD9"/>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4197B"/>
    <w:rsid w:val="01201DF7"/>
    <w:rsid w:val="01D45179"/>
    <w:rsid w:val="02683F08"/>
    <w:rsid w:val="08DB4FCE"/>
    <w:rsid w:val="090A0D71"/>
    <w:rsid w:val="0975387D"/>
    <w:rsid w:val="0A5B6461"/>
    <w:rsid w:val="0AEE7109"/>
    <w:rsid w:val="0CD179C1"/>
    <w:rsid w:val="0D673FBB"/>
    <w:rsid w:val="0D7D5055"/>
    <w:rsid w:val="0EDB6FD3"/>
    <w:rsid w:val="0F5E70C2"/>
    <w:rsid w:val="14BF7665"/>
    <w:rsid w:val="14FB11B6"/>
    <w:rsid w:val="18DF7B49"/>
    <w:rsid w:val="1D140550"/>
    <w:rsid w:val="1D9B1D1A"/>
    <w:rsid w:val="1E0467AC"/>
    <w:rsid w:val="1E8D31D0"/>
    <w:rsid w:val="208C3557"/>
    <w:rsid w:val="20B60002"/>
    <w:rsid w:val="24325221"/>
    <w:rsid w:val="296E42ED"/>
    <w:rsid w:val="2D1E5647"/>
    <w:rsid w:val="2D8903E0"/>
    <w:rsid w:val="308A313D"/>
    <w:rsid w:val="30B3434A"/>
    <w:rsid w:val="31081CED"/>
    <w:rsid w:val="31452489"/>
    <w:rsid w:val="3178689E"/>
    <w:rsid w:val="326B3CC1"/>
    <w:rsid w:val="32F547B5"/>
    <w:rsid w:val="3538456E"/>
    <w:rsid w:val="358F2165"/>
    <w:rsid w:val="373958C8"/>
    <w:rsid w:val="38B5220F"/>
    <w:rsid w:val="394C699C"/>
    <w:rsid w:val="42EC7BAC"/>
    <w:rsid w:val="433C6448"/>
    <w:rsid w:val="43924925"/>
    <w:rsid w:val="445060B1"/>
    <w:rsid w:val="445915C6"/>
    <w:rsid w:val="48F64A96"/>
    <w:rsid w:val="493C7752"/>
    <w:rsid w:val="496C3889"/>
    <w:rsid w:val="4A475FFA"/>
    <w:rsid w:val="4AAD463D"/>
    <w:rsid w:val="4ACD52BA"/>
    <w:rsid w:val="508E7EEC"/>
    <w:rsid w:val="53395E2B"/>
    <w:rsid w:val="54EB69A9"/>
    <w:rsid w:val="5ADD6904"/>
    <w:rsid w:val="5DB328C0"/>
    <w:rsid w:val="5F6F13B6"/>
    <w:rsid w:val="605C631C"/>
    <w:rsid w:val="63AF6FF6"/>
    <w:rsid w:val="648E2A8C"/>
    <w:rsid w:val="696D1BCF"/>
    <w:rsid w:val="6C44547C"/>
    <w:rsid w:val="6CBA070A"/>
    <w:rsid w:val="70AA3195"/>
    <w:rsid w:val="790D7850"/>
    <w:rsid w:val="7A557CF9"/>
    <w:rsid w:val="7CFF4BBA"/>
    <w:rsid w:val="7F802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2"/>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Hyperlink"/>
    <w:basedOn w:val="8"/>
    <w:qFormat/>
    <w:uiPriority w:val="0"/>
    <w:rPr>
      <w:color w:val="0000FF"/>
      <w:u w:val="single"/>
    </w:rPr>
  </w:style>
  <w:style w:type="paragraph" w:customStyle="1" w:styleId="10">
    <w:name w:val="p0"/>
    <w:basedOn w:val="1"/>
    <w:qFormat/>
    <w:uiPriority w:val="0"/>
    <w:pPr>
      <w:widowControl/>
      <w:ind w:firstLine="420"/>
      <w:jc w:val="left"/>
    </w:pPr>
    <w:rPr>
      <w:kern w:val="0"/>
      <w:sz w:val="20"/>
      <w:szCs w:val="20"/>
    </w:rPr>
  </w:style>
  <w:style w:type="character" w:customStyle="1" w:styleId="11">
    <w:name w:val="标题 3 Char"/>
    <w:link w:val="4"/>
    <w:qFormat/>
    <w:uiPriority w:val="0"/>
    <w:rPr>
      <w:b/>
      <w:sz w:val="32"/>
    </w:rPr>
  </w:style>
  <w:style w:type="character" w:customStyle="1" w:styleId="12">
    <w:name w:val="标题 2 Char"/>
    <w:link w:val="3"/>
    <w:qFormat/>
    <w:uiPriority w:val="0"/>
    <w:rPr>
      <w:rFonts w:ascii="Arial" w:hAnsi="Arial" w:eastAsia="黑体"/>
      <w:b/>
      <w:sz w:val="32"/>
    </w:rPr>
  </w:style>
  <w:style w:type="character" w:customStyle="1" w:styleId="13">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2019-03-22T00:42:00Z</dcterms:created>
  <dc:creator>太极恒星</dc:creator>
  <cp:lastModifiedBy>随遇而安.</cp:lastModifiedBy>
  <cp:lastPrinted>2019-03-29T07:15:00Z</cp:lastPrinted>
  <dcterms:modified xsi:type="dcterms:W3CDTF">2019-04-08T01:29:37Z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